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В соответствии со ст. 20 Федерального закона от 21.11.2011 № 324-ФЗ «О бесплатной юридической помощи в Российской Федерации» (далее - Закон) право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2) инвалиды I и II группы;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5) граждане, имеющие право на бесплатную юридическую помощь в соответствии с Федеральным законом от 02.08.1995 № 122-ФЗ «О социальном обслуживании граждан пожилого возраста и инвалидов»;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7) граждане, имеющие право на бесплатную юридическую помощь в соответствии с Законом Российской Федерации от 02.07.1992 № 3185-1 «О психиатрической помощи и гарантиях прав граждан при ее оказании»;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lastRenderedPageBreak/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8.1) граждане, пострадавшие в результате чрезвычайной ситуации: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б) дети погибшего (умершего) в результате чрезвычайной ситуации;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в) родители погибшего (умершего) в результате чрезвычайной ситуации;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CF70E8">
        <w:rPr>
          <w:rFonts w:ascii="Arial" w:hAnsi="Arial" w:cs="Arial"/>
          <w:color w:val="282828"/>
        </w:rPr>
        <w:t>дств к с</w:t>
      </w:r>
      <w:proofErr w:type="gramEnd"/>
      <w:r w:rsidRPr="00CF70E8">
        <w:rPr>
          <w:rFonts w:ascii="Arial" w:hAnsi="Arial" w:cs="Arial"/>
          <w:color w:val="2828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proofErr w:type="spellStart"/>
      <w:r w:rsidRPr="00CF70E8">
        <w:rPr>
          <w:rFonts w:ascii="Arial" w:hAnsi="Arial" w:cs="Arial"/>
          <w:color w:val="282828"/>
        </w:rPr>
        <w:t>д</w:t>
      </w:r>
      <w:proofErr w:type="spellEnd"/>
      <w:r w:rsidRPr="00CF70E8">
        <w:rPr>
          <w:rFonts w:ascii="Arial" w:hAnsi="Arial" w:cs="Arial"/>
          <w:color w:val="282828"/>
        </w:rPr>
        <w:t>) граждане, здоровью которых причинен вред в результате чрезвычайной ситуации;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Частью 2 статьи 20 Федерального закона от 21.11.2011 № 324-ФЗ «О бесплатной юридической помощи в Российской Федерации» определен перечень случаев, в которых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юридической помощи, и составляют для них заявление, жалобы, ходатайства и другие документы правового характера.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К указанному перечню относятся следующие случаи: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 xml:space="preserve"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</w:t>
      </w:r>
      <w:r w:rsidRPr="00CF70E8">
        <w:rPr>
          <w:rFonts w:ascii="Arial" w:hAnsi="Arial" w:cs="Arial"/>
          <w:color w:val="282828"/>
        </w:rPr>
        <w:lastRenderedPageBreak/>
        <w:t>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4) защита прав потребителей (в части предоставления коммунальных услуг);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5) отказ работодателя в заключени</w:t>
      </w:r>
      <w:proofErr w:type="gramStart"/>
      <w:r w:rsidRPr="00CF70E8">
        <w:rPr>
          <w:rFonts w:ascii="Arial" w:hAnsi="Arial" w:cs="Arial"/>
          <w:color w:val="282828"/>
        </w:rPr>
        <w:t>и</w:t>
      </w:r>
      <w:proofErr w:type="gramEnd"/>
      <w:r w:rsidRPr="00CF70E8">
        <w:rPr>
          <w:rFonts w:ascii="Arial" w:hAnsi="Arial" w:cs="Arial"/>
          <w:color w:val="282828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6) признание гражданина безработным и установление пособия по безработице;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10) установление и оспаривание отцовства (материнства), взыскание алиментов;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11) реабилитация граждан, пострадавших от политических репрессий;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12) ограничение дееспособности;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lastRenderedPageBreak/>
        <w:t>13) обжалование нарушений прав и свобод граждан при оказании психиатрической помощи;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14) медико-социальная экспертиза и реабилитация инвалидов;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1) истцами и ответчиками при рассмотрении судами дел о: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2) истцами (заявителями) при рассмотрении судами дел: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а) о взыскании алиментов;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lastRenderedPageBreak/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3) гражданами, в отношении которых судом рассматривается заявление о признании их недееспособными;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4) гражданами, пострадавшими от политических репрессий, - по вопросам, связанным с реабилитацией;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В соответствии со ст. 5 областного закона от 20.06.2013 № 66-з «О бесплатной юридической помощи в Смоленской области» помимо категорий граждан, указанных в ч. 1 ст. 20 Закона, право на получение бесплатной юридической помощи в рамках государственной системы бесплатной юридической помощи в виде правового консультирования в устной и письменной форме, оказываемой органами исполнительной власти Смоленской области и подведомственными им областными государственными учреждениями, входящими в государственную систему бесплатной юридической помощи, имеют следующие категории граждан: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1) полные кавалеры ордена Славы и граждане, награжденные орденом Трудовой славы трех степеней;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2)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CF70E8">
        <w:rPr>
          <w:rFonts w:ascii="Arial" w:hAnsi="Arial" w:cs="Arial"/>
          <w:color w:val="282828"/>
        </w:rPr>
        <w:t>и</w:t>
      </w:r>
      <w:proofErr w:type="gramEnd"/>
      <w:r w:rsidRPr="00CF70E8">
        <w:rPr>
          <w:rFonts w:ascii="Arial" w:hAnsi="Arial" w:cs="Arial"/>
          <w:color w:val="282828"/>
        </w:rPr>
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3) инвалиды III группы;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4) ветераны боевых действий;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lastRenderedPageBreak/>
        <w:t>5) члены семей погибших (умерших) инвалидов Великой Отечественной войны, инвалидов боевых действий, участников Великой Отечественной войны и ветеранов боевых действий;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6) граждане, получающие пенсию по старости;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7) граждане, имеющие трех и более несовершеннолетних детей;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8) 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9) ветераны труда;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10) ветераны труда Смоленской области;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11) лица, награжденные нагрудными знаками «Почетный донор России», «Почетный донор СССР»;</w:t>
      </w:r>
    </w:p>
    <w:p w:rsidR="00CF70E8" w:rsidRPr="00CF70E8" w:rsidRDefault="00CF70E8" w:rsidP="00CF70E8">
      <w:pPr>
        <w:pStyle w:val="a3"/>
        <w:jc w:val="both"/>
        <w:rPr>
          <w:rFonts w:ascii="Arial" w:hAnsi="Arial" w:cs="Arial"/>
          <w:color w:val="282828"/>
        </w:rPr>
      </w:pPr>
      <w:r w:rsidRPr="00CF70E8">
        <w:rPr>
          <w:rFonts w:ascii="Arial" w:hAnsi="Arial" w:cs="Arial"/>
          <w:color w:val="282828"/>
        </w:rPr>
        <w:t>12)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трудоустройства.</w:t>
      </w:r>
    </w:p>
    <w:p w:rsidR="0016559B" w:rsidRPr="00CF70E8" w:rsidRDefault="0016559B">
      <w:pPr>
        <w:rPr>
          <w:sz w:val="24"/>
          <w:szCs w:val="24"/>
        </w:rPr>
      </w:pPr>
    </w:p>
    <w:sectPr w:rsidR="0016559B" w:rsidRPr="00CF70E8" w:rsidSect="0016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0E8"/>
    <w:rsid w:val="0016559B"/>
    <w:rsid w:val="00CF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2038</Words>
  <Characters>11622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2018-10-09T09:22:00Z</dcterms:created>
  <dcterms:modified xsi:type="dcterms:W3CDTF">2018-10-09T09:23:00Z</dcterms:modified>
</cp:coreProperties>
</file>